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9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00"/>
        <w:gridCol w:w="5688"/>
        <w:gridCol w:w="75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796" w:type="dxa"/>
            <w:gridSpan w:val="5"/>
            <w:tcBorders>
              <w:top w:val="nil"/>
              <w:left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黑体" w:hAnsi="黑体" w:eastAsia="黑体" w:cs="黑体"/>
                <w:color w:val="auto"/>
                <w:kern w:val="0"/>
                <w:szCs w:val="28"/>
              </w:rPr>
            </w:pPr>
            <w:r>
              <w:rPr>
                <w:rFonts w:hint="eastAsia" w:ascii="黑体" w:hAnsi="黑体" w:eastAsia="黑体" w:cs="黑体"/>
                <w:color w:val="000000"/>
                <w:kern w:val="0"/>
                <w:sz w:val="32"/>
                <w:szCs w:val="32"/>
                <w:lang w:val="en-US" w:eastAsia="zh-CN" w:bidi="ar-SA"/>
              </w:rPr>
              <w:t xml:space="preserve">附件2：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hanging="560" w:hangingChars="200"/>
              <w:jc w:val="center"/>
              <w:textAlignment w:val="auto"/>
              <w:rPr>
                <w:rFonts w:eastAsia="黑体"/>
                <w:color w:val="auto"/>
                <w:kern w:val="0"/>
                <w:sz w:val="24"/>
                <w:szCs w:val="24"/>
              </w:rPr>
            </w:pPr>
            <w:r>
              <w:rPr>
                <w:rFonts w:ascii="黑体" w:hAnsi="黑体" w:eastAsia="黑体" w:cs="黑体"/>
                <w:color w:val="auto"/>
                <w:kern w:val="0"/>
                <w:szCs w:val="28"/>
              </w:rPr>
              <w:t xml:space="preserve"> </w:t>
            </w:r>
            <w:r>
              <w:rPr>
                <w:rFonts w:hint="eastAsia" w:ascii="方正小标宋简体" w:eastAsia="方正小标宋简体" w:cs="Calibri"/>
                <w:sz w:val="32"/>
                <w:szCs w:val="32"/>
              </w:rPr>
              <w:t>县(市､区)(含省直管县</w:t>
            </w:r>
            <w:r>
              <w:rPr>
                <w:rFonts w:hint="eastAsia" w:ascii="方正小标宋简体" w:eastAsia="方正小标宋简体" w:cs="Calibri"/>
                <w:sz w:val="32"/>
                <w:szCs w:val="32"/>
                <w:lang w:eastAsia="zh-CN"/>
              </w:rPr>
              <w:t>、</w:t>
            </w:r>
            <w:r>
              <w:rPr>
                <w:rFonts w:hint="eastAsia" w:ascii="方正小标宋简体" w:eastAsia="方正小标宋简体" w:cs="Calibri"/>
                <w:sz w:val="32"/>
                <w:szCs w:val="32"/>
              </w:rPr>
              <w:t>市)检查评估标准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b/>
                <w:bCs/>
                <w:color w:val="auto"/>
                <w:kern w:val="0"/>
                <w:sz w:val="24"/>
                <w:szCs w:val="24"/>
              </w:rPr>
            </w:pPr>
            <w:r>
              <w:rPr>
                <w:rFonts w:hint="eastAsia" w:ascii="黑体" w:hAnsi="黑体" w:eastAsia="黑体"/>
                <w:b/>
                <w:bCs/>
                <w:color w:val="auto"/>
                <w:kern w:val="0"/>
                <w:sz w:val="24"/>
                <w:szCs w:val="24"/>
              </w:rPr>
              <w:t>序号</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b/>
                <w:bCs/>
                <w:color w:val="auto"/>
                <w:kern w:val="0"/>
                <w:sz w:val="24"/>
                <w:szCs w:val="24"/>
              </w:rPr>
            </w:pPr>
            <w:r>
              <w:rPr>
                <w:rFonts w:hint="eastAsia" w:ascii="黑体" w:hAnsi="黑体" w:eastAsia="黑体"/>
                <w:b/>
                <w:bCs/>
                <w:color w:val="auto"/>
                <w:kern w:val="0"/>
                <w:sz w:val="24"/>
                <w:szCs w:val="24"/>
              </w:rPr>
              <w:t>项目</w:t>
            </w:r>
          </w:p>
        </w:tc>
        <w:tc>
          <w:tcPr>
            <w:tcW w:w="5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b/>
                <w:bCs/>
                <w:color w:val="auto"/>
                <w:kern w:val="0"/>
                <w:sz w:val="24"/>
                <w:szCs w:val="24"/>
              </w:rPr>
            </w:pPr>
            <w:bookmarkStart w:id="0" w:name="_GoBack"/>
            <w:bookmarkEnd w:id="0"/>
            <w:r>
              <w:rPr>
                <w:rFonts w:hint="eastAsia" w:ascii="黑体" w:hAnsi="黑体" w:eastAsia="黑体"/>
                <w:b/>
                <w:bCs/>
                <w:color w:val="auto"/>
                <w:kern w:val="0"/>
                <w:sz w:val="24"/>
                <w:szCs w:val="24"/>
              </w:rPr>
              <w:t>评估内容</w:t>
            </w: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ascii="黑体" w:hAnsi="黑体" w:eastAsia="黑体"/>
                <w:b/>
                <w:bCs/>
                <w:color w:val="auto"/>
                <w:kern w:val="0"/>
                <w:sz w:val="24"/>
                <w:szCs w:val="24"/>
                <w:lang w:eastAsia="zh-CN"/>
              </w:rPr>
            </w:pPr>
            <w:r>
              <w:rPr>
                <w:rFonts w:hint="eastAsia" w:ascii="黑体" w:hAnsi="黑体" w:eastAsia="黑体"/>
                <w:b/>
                <w:bCs/>
                <w:color w:val="auto"/>
                <w:kern w:val="0"/>
                <w:sz w:val="24"/>
                <w:szCs w:val="24"/>
                <w:lang w:eastAsia="zh-CN"/>
              </w:rPr>
              <w:t>分值</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ascii="黑体" w:hAnsi="黑体" w:eastAsia="黑体"/>
                <w:b/>
                <w:bCs/>
                <w:color w:val="auto"/>
                <w:kern w:val="0"/>
                <w:sz w:val="24"/>
                <w:szCs w:val="24"/>
              </w:rPr>
            </w:pPr>
            <w:r>
              <w:rPr>
                <w:rFonts w:hint="eastAsia" w:ascii="黑体" w:hAnsi="黑体" w:eastAsia="黑体"/>
                <w:b/>
                <w:bCs/>
                <w:color w:val="auto"/>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744" w:type="dxa"/>
            <w:vMerge w:val="restart"/>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一</w:t>
            </w:r>
          </w:p>
        </w:tc>
        <w:tc>
          <w:tcPr>
            <w:tcW w:w="900"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领</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导</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重</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视</w:t>
            </w:r>
          </w:p>
          <w:p>
            <w:pPr>
              <w:keepNext w:val="0"/>
              <w:keepLines w:val="0"/>
              <w:pageBreakBefore w:val="0"/>
              <w:widowControl/>
              <w:kinsoku/>
              <w:wordWrap/>
              <w:overflowPunct/>
              <w:topLinePunct w:val="0"/>
              <w:autoSpaceDE/>
              <w:autoSpaceDN/>
              <w:bidi w:val="0"/>
              <w:spacing w:line="240" w:lineRule="auto"/>
              <w:ind w:left="560" w:hanging="442" w:hangingChars="200"/>
              <w:jc w:val="center"/>
              <w:textAlignment w:val="auto"/>
              <w:rPr>
                <w:b/>
                <w:bCs/>
                <w:color w:val="auto"/>
                <w:kern w:val="0"/>
                <w:sz w:val="24"/>
                <w:szCs w:val="24"/>
              </w:rPr>
            </w:pPr>
            <w:r>
              <w:rPr>
                <w:b/>
                <w:bCs/>
                <w:color w:val="auto"/>
                <w:kern w:val="0"/>
                <w:sz w:val="22"/>
                <w:szCs w:val="21"/>
              </w:rPr>
              <w:t>(25</w:t>
            </w:r>
            <w:r>
              <w:rPr>
                <w:rFonts w:hint="eastAsia"/>
                <w:b/>
                <w:bCs/>
                <w:color w:val="auto"/>
                <w:kern w:val="0"/>
                <w:sz w:val="22"/>
                <w:szCs w:val="21"/>
              </w:rPr>
              <w:t>分)</w:t>
            </w:r>
          </w:p>
        </w:tc>
        <w:tc>
          <w:tcPr>
            <w:tcW w:w="5688" w:type="dxa"/>
            <w:shd w:val="clear" w:color="auto" w:fill="auto"/>
            <w:vAlign w:val="center"/>
          </w:tcPr>
          <w:p>
            <w:pPr>
              <w:pStyle w:val="5"/>
              <w:keepNext w:val="0"/>
              <w:keepLines w:val="0"/>
              <w:pageBreakBefore w:val="0"/>
              <w:widowControl/>
              <w:numPr>
                <w:ilvl w:val="0"/>
                <w:numId w:val="1"/>
              </w:numPr>
              <w:kinsoku/>
              <w:wordWrap/>
              <w:overflowPunct/>
              <w:topLinePunct w:val="0"/>
              <w:autoSpaceDE/>
              <w:autoSpaceDN/>
              <w:bidi w:val="0"/>
              <w:snapToGrid w:val="0"/>
              <w:spacing w:line="240" w:lineRule="auto"/>
              <w:ind w:left="480" w:leftChars="0" w:hanging="48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将家庭教育工作列入教育目标管理,与基础教育工作同等重视,一样布置､督促､评估及表彰</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见当地文件｡(5分)</w:t>
            </w:r>
          </w:p>
          <w:p>
            <w:pPr>
              <w:pStyle w:val="5"/>
              <w:keepNext w:val="0"/>
              <w:keepLines w:val="0"/>
              <w:pageBreakBefore w:val="0"/>
              <w:widowControl/>
              <w:numPr>
                <w:ilvl w:val="0"/>
                <w:numId w:val="1"/>
              </w:numPr>
              <w:kinsoku/>
              <w:wordWrap/>
              <w:overflowPunct/>
              <w:topLinePunct w:val="0"/>
              <w:autoSpaceDE/>
              <w:autoSpaceDN/>
              <w:bidi w:val="0"/>
              <w:snapToGrid w:val="0"/>
              <w:spacing w:line="240" w:lineRule="auto"/>
              <w:ind w:left="480" w:leftChars="0" w:hanging="48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及时转发省市有关家庭教育方面的文件｡(2分)</w:t>
            </w:r>
          </w:p>
          <w:p>
            <w:pPr>
              <w:pStyle w:val="5"/>
              <w:keepNext w:val="0"/>
              <w:keepLines w:val="0"/>
              <w:pageBreakBefore w:val="0"/>
              <w:widowControl/>
              <w:numPr>
                <w:ilvl w:val="0"/>
                <w:numId w:val="1"/>
              </w:numPr>
              <w:kinsoku/>
              <w:wordWrap/>
              <w:overflowPunct/>
              <w:topLinePunct w:val="0"/>
              <w:autoSpaceDE/>
              <w:autoSpaceDN/>
              <w:bidi w:val="0"/>
              <w:snapToGrid w:val="0"/>
              <w:spacing w:line="240" w:lineRule="auto"/>
              <w:ind w:left="480" w:leftChars="0" w:hanging="48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出台有关家庭教育方面的文件｡(3分)</w:t>
            </w:r>
          </w:p>
          <w:p>
            <w:pPr>
              <w:pStyle w:val="5"/>
              <w:keepNext w:val="0"/>
              <w:keepLines w:val="0"/>
              <w:pageBreakBefore w:val="0"/>
              <w:widowControl/>
              <w:numPr>
                <w:ilvl w:val="0"/>
                <w:numId w:val="1"/>
              </w:numPr>
              <w:kinsoku/>
              <w:wordWrap/>
              <w:overflowPunct/>
              <w:topLinePunct w:val="0"/>
              <w:autoSpaceDE/>
              <w:autoSpaceDN/>
              <w:bidi w:val="0"/>
              <w:snapToGrid w:val="0"/>
              <w:spacing w:line="240" w:lineRule="auto"/>
              <w:ind w:left="480" w:leftChars="0" w:hanging="48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每年至少召开一次家庭教育工作会议｡(5分)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15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4"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900"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5688" w:type="dxa"/>
            <w:shd w:val="clear" w:color="auto" w:fill="auto"/>
            <w:vAlign w:val="center"/>
          </w:tcPr>
          <w:p>
            <w:pPr>
              <w:pStyle w:val="5"/>
              <w:keepNext w:val="0"/>
              <w:keepLines w:val="0"/>
              <w:pageBreakBefore w:val="0"/>
              <w:widowControl/>
              <w:numPr>
                <w:ilvl w:val="0"/>
                <w:numId w:val="2"/>
              </w:numPr>
              <w:kinsoku/>
              <w:wordWrap/>
              <w:overflowPunct/>
              <w:topLinePunct w:val="0"/>
              <w:autoSpaceDE/>
              <w:autoSpaceDN/>
              <w:bidi w:val="0"/>
              <w:snapToGrid w:val="0"/>
              <w:spacing w:line="240" w:lineRule="auto"/>
              <w:ind w:left="56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教育行政部门</w:t>
            </w:r>
            <w:r>
              <w:rPr>
                <w:rFonts w:hint="eastAsia" w:ascii="仿宋_GB2312" w:hAnsi="仿宋_GB2312" w:eastAsia="仿宋_GB2312" w:cs="仿宋_GB2312"/>
                <w:color w:val="auto"/>
                <w:kern w:val="0"/>
                <w:sz w:val="24"/>
                <w:szCs w:val="24"/>
              </w:rPr>
              <w:t>领导班子中有人主抓家庭教育工作｡(3分)</w:t>
            </w:r>
          </w:p>
          <w:p>
            <w:pPr>
              <w:pStyle w:val="5"/>
              <w:keepNext w:val="0"/>
              <w:keepLines w:val="0"/>
              <w:pageBreakBefore w:val="0"/>
              <w:widowControl/>
              <w:numPr>
                <w:ilvl w:val="0"/>
                <w:numId w:val="2"/>
              </w:numPr>
              <w:kinsoku/>
              <w:wordWrap/>
              <w:overflowPunct/>
              <w:topLinePunct w:val="0"/>
              <w:autoSpaceDE/>
              <w:autoSpaceDN/>
              <w:bidi w:val="0"/>
              <w:snapToGrid w:val="0"/>
              <w:spacing w:line="240" w:lineRule="auto"/>
              <w:ind w:left="56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领导班子有家庭教育专题工作会议或活动记录</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44"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900"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5688" w:type="dxa"/>
            <w:shd w:val="clear" w:color="auto" w:fill="auto"/>
            <w:vAlign w:val="center"/>
          </w:tcPr>
          <w:p>
            <w:pPr>
              <w:pStyle w:val="5"/>
              <w:keepNext w:val="0"/>
              <w:keepLines w:val="0"/>
              <w:pageBreakBefore w:val="0"/>
              <w:widowControl/>
              <w:kinsoku/>
              <w:wordWrap/>
              <w:overflowPunct/>
              <w:topLinePunct w:val="0"/>
              <w:autoSpaceDE/>
              <w:autoSpaceDN/>
              <w:bidi w:val="0"/>
              <w:snapToGrid w:val="0"/>
              <w:spacing w:line="240" w:lineRule="auto"/>
              <w:ind w:left="476" w:leftChars="170"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学习､宣传､贯彻《中华人民共和国家庭教育促进法》,有计划有行动｡(5分)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44" w:type="dxa"/>
            <w:vMerge w:val="restart"/>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二</w:t>
            </w:r>
          </w:p>
        </w:tc>
        <w:tc>
          <w:tcPr>
            <w:tcW w:w="900"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机</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构</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健</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全</w:t>
            </w:r>
          </w:p>
          <w:p>
            <w:pPr>
              <w:keepNext w:val="0"/>
              <w:keepLines w:val="0"/>
              <w:pageBreakBefore w:val="0"/>
              <w:widowControl/>
              <w:kinsoku/>
              <w:wordWrap/>
              <w:overflowPunct/>
              <w:topLinePunct w:val="0"/>
              <w:autoSpaceDE/>
              <w:autoSpaceDN/>
              <w:bidi w:val="0"/>
              <w:spacing w:line="240" w:lineRule="auto"/>
              <w:ind w:left="560" w:hanging="442" w:hangingChars="200"/>
              <w:jc w:val="center"/>
              <w:textAlignment w:val="auto"/>
              <w:rPr>
                <w:b/>
                <w:bCs/>
                <w:color w:val="auto"/>
                <w:kern w:val="0"/>
                <w:sz w:val="24"/>
                <w:szCs w:val="24"/>
              </w:rPr>
            </w:pPr>
            <w:r>
              <w:rPr>
                <w:rFonts w:hint="eastAsia"/>
                <w:b/>
                <w:bCs/>
                <w:color w:val="auto"/>
                <w:kern w:val="0"/>
                <w:sz w:val="22"/>
                <w:szCs w:val="21"/>
              </w:rPr>
              <w:t>(20分)</w:t>
            </w:r>
          </w:p>
        </w:tc>
        <w:tc>
          <w:tcPr>
            <w:tcW w:w="5688" w:type="dxa"/>
            <w:shd w:val="clear" w:color="auto" w:fill="auto"/>
            <w:vAlign w:val="center"/>
          </w:tcPr>
          <w:p>
            <w:pPr>
              <w:pStyle w:val="5"/>
              <w:keepNext w:val="0"/>
              <w:keepLines w:val="0"/>
              <w:pageBreakBefore w:val="0"/>
              <w:widowControl/>
              <w:numPr>
                <w:ilvl w:val="0"/>
                <w:numId w:val="3"/>
              </w:numPr>
              <w:kinsoku/>
              <w:wordWrap/>
              <w:overflowPunct/>
              <w:topLinePunct w:val="0"/>
              <w:autoSpaceDE/>
              <w:autoSpaceDN/>
              <w:bidi w:val="0"/>
              <w:snapToGrid w:val="0"/>
              <w:spacing w:line="240" w:lineRule="auto"/>
              <w:ind w:left="56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教育行政部门有家庭教育领导机构｡(3分)</w:t>
            </w:r>
          </w:p>
          <w:p>
            <w:pPr>
              <w:pStyle w:val="5"/>
              <w:keepNext w:val="0"/>
              <w:keepLines w:val="0"/>
              <w:pageBreakBefore w:val="0"/>
              <w:widowControl/>
              <w:numPr>
                <w:ilvl w:val="0"/>
                <w:numId w:val="3"/>
              </w:numPr>
              <w:kinsoku/>
              <w:wordWrap/>
              <w:overflowPunct/>
              <w:topLinePunct w:val="0"/>
              <w:autoSpaceDE/>
              <w:autoSpaceDN/>
              <w:bidi w:val="0"/>
              <w:snapToGrid w:val="0"/>
              <w:spacing w:line="240" w:lineRule="auto"/>
              <w:ind w:left="56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成立“家庭教育指导中心”,并有工作人员(见名单)｡(4分)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7</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44"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900"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5688" w:type="dxa"/>
            <w:shd w:val="clear" w:color="auto" w:fill="auto"/>
            <w:vAlign w:val="center"/>
          </w:tcPr>
          <w:p>
            <w:pPr>
              <w:pStyle w:val="5"/>
              <w:keepNext w:val="0"/>
              <w:keepLines w:val="0"/>
              <w:pageBreakBefore w:val="0"/>
              <w:widowControl/>
              <w:kinsoku/>
              <w:wordWrap/>
              <w:overflowPunct/>
              <w:topLinePunct w:val="0"/>
              <w:autoSpaceDE/>
              <w:autoSpaceDN/>
              <w:bidi w:val="0"/>
              <w:snapToGrid w:val="0"/>
              <w:spacing w:line="240" w:lineRule="auto"/>
              <w:ind w:left="476" w:leftChars="170"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所有成建制中小学､幼儿园均办有家长学校,无空白｡达不到校校办家长学校的,每少10所扣1分,扣完为止｡(10分)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10</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44"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900"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p>
        </w:tc>
        <w:tc>
          <w:tcPr>
            <w:tcW w:w="5688" w:type="dxa"/>
            <w:shd w:val="clear" w:color="auto" w:fill="auto"/>
            <w:vAlign w:val="center"/>
          </w:tcPr>
          <w:p>
            <w:pPr>
              <w:pStyle w:val="5"/>
              <w:keepNext w:val="0"/>
              <w:keepLines w:val="0"/>
              <w:pageBreakBefore w:val="0"/>
              <w:widowControl/>
              <w:kinsoku/>
              <w:wordWrap/>
              <w:overflowPunct/>
              <w:topLinePunct w:val="0"/>
              <w:autoSpaceDE/>
              <w:autoSpaceDN/>
              <w:bidi w:val="0"/>
              <w:adjustRightInd w:val="0"/>
              <w:spacing w:line="240" w:lineRule="auto"/>
              <w:ind w:left="476" w:leftChars="170"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有10人以上的讲师团队伍｡有成立文件､有讲课记录､有活动安排｡(3分)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rFonts w:hint="eastAsia"/>
                <w:color w:val="auto"/>
                <w:kern w:val="0"/>
                <w:sz w:val="24"/>
                <w:szCs w:val="24"/>
                <w:lang w:val="en-US" w:eastAsia="zh-CN"/>
              </w:rPr>
              <w:t>3</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744"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b/>
                <w:bCs/>
                <w:color w:val="auto"/>
                <w:kern w:val="0"/>
                <w:sz w:val="24"/>
                <w:szCs w:val="24"/>
              </w:rPr>
            </w:pPr>
            <w:r>
              <w:rPr>
                <w:rFonts w:hint="eastAsia"/>
                <w:b/>
                <w:bCs/>
                <w:color w:val="auto"/>
                <w:kern w:val="0"/>
                <w:sz w:val="24"/>
                <w:szCs w:val="24"/>
              </w:rPr>
              <w:t>三</w:t>
            </w:r>
          </w:p>
        </w:tc>
        <w:tc>
          <w:tcPr>
            <w:tcW w:w="900"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措</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施</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得</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力</w:t>
            </w:r>
          </w:p>
          <w:p>
            <w:pPr>
              <w:keepNext w:val="0"/>
              <w:keepLines w:val="0"/>
              <w:pageBreakBefore w:val="0"/>
              <w:widowControl/>
              <w:kinsoku/>
              <w:wordWrap/>
              <w:overflowPunct/>
              <w:topLinePunct w:val="0"/>
              <w:autoSpaceDE/>
              <w:autoSpaceDN/>
              <w:bidi w:val="0"/>
              <w:spacing w:line="240" w:lineRule="auto"/>
              <w:ind w:left="560" w:hanging="442" w:hangingChars="200"/>
              <w:jc w:val="center"/>
              <w:textAlignment w:val="auto"/>
              <w:rPr>
                <w:b/>
                <w:bCs/>
                <w:color w:val="auto"/>
                <w:kern w:val="0"/>
                <w:sz w:val="24"/>
                <w:szCs w:val="24"/>
              </w:rPr>
            </w:pPr>
            <w:r>
              <w:rPr>
                <w:rFonts w:hint="eastAsia"/>
                <w:b/>
                <w:bCs/>
                <w:color w:val="auto"/>
                <w:kern w:val="0"/>
                <w:sz w:val="22"/>
                <w:szCs w:val="21"/>
              </w:rPr>
              <w:t>(15分)</w:t>
            </w:r>
          </w:p>
        </w:tc>
        <w:tc>
          <w:tcPr>
            <w:tcW w:w="5688" w:type="dxa"/>
            <w:shd w:val="clear" w:color="auto" w:fill="auto"/>
            <w:vAlign w:val="center"/>
          </w:tcPr>
          <w:p>
            <w:pPr>
              <w:pStyle w:val="5"/>
              <w:keepNext w:val="0"/>
              <w:keepLines w:val="0"/>
              <w:pageBreakBefore w:val="0"/>
              <w:widowControl/>
              <w:numPr>
                <w:ilvl w:val="0"/>
                <w:numId w:val="4"/>
              </w:numPr>
              <w:kinsoku/>
              <w:wordWrap/>
              <w:overflowPunct/>
              <w:topLinePunct w:val="0"/>
              <w:autoSpaceDE/>
              <w:autoSpaceDN/>
              <w:bidi w:val="0"/>
              <w:snapToGrid w:val="0"/>
              <w:spacing w:line="240" w:lineRule="auto"/>
              <w:ind w:left="560" w:hanging="480" w:hanging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县(市､区)直属学校､幼儿园和乡镇中心校所办的家长学校起始年级的家长近三年使用省编教材达到家长人数的</w:t>
            </w:r>
            <w:r>
              <w:rPr>
                <w:rFonts w:hint="eastAsia" w:ascii="仿宋_GB2312" w:hAnsi="仿宋_GB2312" w:eastAsia="仿宋_GB2312" w:cs="仿宋_GB2312"/>
                <w:color w:val="auto"/>
                <w:kern w:val="0"/>
                <w:sz w:val="24"/>
              </w:rPr>
              <w:t>40%得4分,每提高10%加1分,最高得10分｡</w:t>
            </w:r>
          </w:p>
          <w:p>
            <w:pPr>
              <w:pStyle w:val="5"/>
              <w:keepNext w:val="0"/>
              <w:keepLines w:val="0"/>
              <w:pageBreakBefore w:val="0"/>
              <w:widowControl/>
              <w:numPr>
                <w:ilvl w:val="0"/>
                <w:numId w:val="4"/>
              </w:numPr>
              <w:kinsoku/>
              <w:wordWrap/>
              <w:overflowPunct/>
              <w:topLinePunct w:val="0"/>
              <w:autoSpaceDE/>
              <w:autoSpaceDN/>
              <w:bidi w:val="0"/>
              <w:snapToGrid w:val="0"/>
              <w:spacing w:line="240" w:lineRule="auto"/>
              <w:ind w:left="560" w:hanging="480" w:hanging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有家长学校校本教材或相关教学资料</w:t>
            </w:r>
            <w:r>
              <w:rPr>
                <w:rFonts w:hint="eastAsia" w:ascii="仿宋_GB2312" w:hAnsi="仿宋_GB2312" w:eastAsia="仿宋_GB2312" w:cs="仿宋_GB2312"/>
                <w:color w:val="auto"/>
                <w:kern w:val="0"/>
                <w:sz w:val="24"/>
                <w:szCs w:val="24"/>
              </w:rPr>
              <w:t>｡(2分)</w:t>
            </w:r>
          </w:p>
          <w:p>
            <w:pPr>
              <w:pStyle w:val="5"/>
              <w:keepNext w:val="0"/>
              <w:keepLines w:val="0"/>
              <w:pageBreakBefore w:val="0"/>
              <w:widowControl/>
              <w:numPr>
                <w:ilvl w:val="0"/>
                <w:numId w:val="4"/>
              </w:numPr>
              <w:kinsoku/>
              <w:wordWrap/>
              <w:overflowPunct/>
              <w:topLinePunct w:val="0"/>
              <w:autoSpaceDE/>
              <w:autoSpaceDN/>
              <w:bidi w:val="0"/>
              <w:snapToGrid w:val="0"/>
              <w:spacing w:line="240" w:lineRule="auto"/>
              <w:ind w:left="560" w:hanging="480" w:hanging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rPr>
              <w:t>每</w:t>
            </w:r>
            <w:r>
              <w:rPr>
                <w:rFonts w:hint="eastAsia" w:ascii="仿宋_GB2312" w:hAnsi="仿宋_GB2312" w:eastAsia="仿宋_GB2312" w:cs="仿宋_GB2312"/>
                <w:color w:val="auto"/>
                <w:kern w:val="0"/>
                <w:sz w:val="24"/>
                <w:szCs w:val="24"/>
                <w:lang w:eastAsia="zh-CN"/>
              </w:rPr>
              <w:t>年</w:t>
            </w:r>
            <w:r>
              <w:rPr>
                <w:rFonts w:hint="eastAsia" w:ascii="仿宋_GB2312" w:hAnsi="仿宋_GB2312" w:eastAsia="仿宋_GB2312" w:cs="仿宋_GB2312"/>
                <w:color w:val="auto"/>
                <w:kern w:val="0"/>
                <w:sz w:val="24"/>
                <w:szCs w:val="24"/>
              </w:rPr>
              <w:t>开展家庭教育宣讲活动</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次以上｡见活动记录｡(3分)</w:t>
            </w:r>
          </w:p>
        </w:tc>
        <w:tc>
          <w:tcPr>
            <w:tcW w:w="75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center"/>
              <w:textAlignment w:val="auto"/>
              <w:rPr>
                <w:color w:val="auto"/>
                <w:kern w:val="0"/>
                <w:sz w:val="24"/>
                <w:szCs w:val="24"/>
              </w:rPr>
            </w:pPr>
            <w:r>
              <w:rPr>
                <w:color w:val="auto"/>
                <w:kern w:val="0"/>
                <w:sz w:val="24"/>
                <w:szCs w:val="24"/>
              </w:rPr>
              <w:t>15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560" w:hanging="480" w:hangingChars="200"/>
              <w:jc w:val="left"/>
              <w:textAlignment w:val="auto"/>
              <w:rPr>
                <w:color w:val="auto"/>
                <w:kern w:val="0"/>
                <w:sz w:val="24"/>
                <w:szCs w:val="24"/>
              </w:rPr>
            </w:pPr>
            <w:r>
              <w:rPr>
                <w:color w:val="auto"/>
                <w:kern w:val="0"/>
                <w:sz w:val="24"/>
                <w:szCs w:val="24"/>
              </w:rPr>
              <w:t xml:space="preserve"> </w:t>
            </w:r>
          </w:p>
        </w:tc>
      </w:tr>
    </w:tbl>
    <w:p>
      <w:pPr>
        <w:ind w:firstLine="0" w:firstLineChars="0"/>
        <w:rPr>
          <w:color w:val="auto"/>
        </w:rPr>
      </w:pPr>
    </w:p>
    <w:tbl>
      <w:tblPr>
        <w:tblStyle w:val="3"/>
        <w:tblW w:w="877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88"/>
        <w:gridCol w:w="5699"/>
        <w:gridCol w:w="76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8" w:hRule="atLeast"/>
        </w:trPr>
        <w:tc>
          <w:tcPr>
            <w:tcW w:w="708"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四</w:t>
            </w:r>
          </w:p>
        </w:tc>
        <w:tc>
          <w:tcPr>
            <w:tcW w:w="888"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rFonts w:hint="eastAsia"/>
                <w:b/>
                <w:bCs/>
                <w:color w:val="auto"/>
                <w:kern w:val="0"/>
                <w:sz w:val="24"/>
                <w:szCs w:val="24"/>
              </w:rPr>
            </w:pPr>
            <w:r>
              <w:rPr>
                <w:rFonts w:hint="eastAsia"/>
                <w:b/>
                <w:bCs/>
                <w:color w:val="auto"/>
                <w:kern w:val="0"/>
                <w:sz w:val="24"/>
                <w:szCs w:val="24"/>
              </w:rPr>
              <w:t>制</w:t>
            </w:r>
          </w:p>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rFonts w:hint="eastAsia"/>
                <w:b/>
                <w:bCs/>
                <w:color w:val="auto"/>
                <w:kern w:val="0"/>
                <w:sz w:val="24"/>
                <w:szCs w:val="24"/>
              </w:rPr>
            </w:pPr>
            <w:r>
              <w:rPr>
                <w:rFonts w:hint="eastAsia"/>
                <w:b/>
                <w:bCs/>
                <w:color w:val="auto"/>
                <w:kern w:val="0"/>
                <w:sz w:val="24"/>
                <w:szCs w:val="24"/>
              </w:rPr>
              <w:t>度</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完</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善</w:t>
            </w:r>
          </w:p>
          <w:p>
            <w:pPr>
              <w:keepNext w:val="0"/>
              <w:keepLines w:val="0"/>
              <w:pageBreakBefore w:val="0"/>
              <w:kinsoku/>
              <w:wordWrap/>
              <w:overflowPunct/>
              <w:topLinePunct w:val="0"/>
              <w:autoSpaceDE/>
              <w:autoSpaceDN/>
              <w:bidi w:val="0"/>
              <w:spacing w:line="240" w:lineRule="auto"/>
              <w:ind w:left="482" w:hanging="442" w:hangingChars="200"/>
              <w:jc w:val="center"/>
              <w:textAlignment w:val="auto"/>
              <w:rPr>
                <w:rFonts w:hint="eastAsia"/>
                <w:b/>
                <w:bCs/>
                <w:color w:val="auto"/>
                <w:kern w:val="0"/>
                <w:sz w:val="22"/>
                <w:szCs w:val="21"/>
              </w:rPr>
            </w:pPr>
            <w:r>
              <w:rPr>
                <w:rFonts w:hint="eastAsia"/>
                <w:b/>
                <w:bCs/>
                <w:color w:val="auto"/>
                <w:kern w:val="0"/>
                <w:sz w:val="22"/>
                <w:szCs w:val="21"/>
              </w:rPr>
              <w:t>(25分)</w:t>
            </w:r>
          </w:p>
          <w:p>
            <w:pPr>
              <w:keepNext w:val="0"/>
              <w:keepLines w:val="0"/>
              <w:pageBreakBefore w:val="0"/>
              <w:widowControl/>
              <w:kinsoku/>
              <w:wordWrap/>
              <w:overflowPunct/>
              <w:topLinePunct w:val="0"/>
              <w:autoSpaceDE/>
              <w:autoSpaceDN/>
              <w:bidi w:val="0"/>
              <w:spacing w:line="240" w:lineRule="auto"/>
              <w:ind w:left="480" w:leftChars="0" w:hanging="480" w:hangingChars="200"/>
              <w:jc w:val="center"/>
              <w:textAlignment w:val="auto"/>
              <w:rPr>
                <w:color w:val="auto"/>
                <w:kern w:val="0"/>
                <w:sz w:val="24"/>
                <w:szCs w:val="24"/>
              </w:rPr>
            </w:pPr>
          </w:p>
        </w:tc>
        <w:tc>
          <w:tcPr>
            <w:tcW w:w="5699" w:type="dxa"/>
            <w:shd w:val="clear" w:color="auto" w:fill="auto"/>
            <w:vAlign w:val="center"/>
          </w:tcPr>
          <w:p>
            <w:pPr>
              <w:pStyle w:val="5"/>
              <w:keepNext w:val="0"/>
              <w:keepLines w:val="0"/>
              <w:pageBreakBefore w:val="0"/>
              <w:widowControl/>
              <w:numPr>
                <w:ilvl w:val="0"/>
                <w:numId w:val="5"/>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建立</w:t>
            </w:r>
            <w:r>
              <w:rPr>
                <w:rFonts w:hint="eastAsia" w:ascii="仿宋_GB2312" w:hAnsi="仿宋_GB2312" w:eastAsia="仿宋_GB2312" w:cs="仿宋_GB2312"/>
                <w:color w:val="auto"/>
                <w:kern w:val="0"/>
                <w:sz w:val="24"/>
                <w:szCs w:val="24"/>
                <w:lang w:eastAsia="zh-CN"/>
              </w:rPr>
              <w:t>健全</w:t>
            </w:r>
            <w:r>
              <w:rPr>
                <w:rFonts w:hint="eastAsia" w:ascii="仿宋_GB2312" w:hAnsi="仿宋_GB2312" w:eastAsia="仿宋_GB2312" w:cs="仿宋_GB2312"/>
                <w:color w:val="auto"/>
                <w:kern w:val="0"/>
                <w:sz w:val="24"/>
                <w:szCs w:val="24"/>
              </w:rPr>
              <w:t>辖区家长学校管理规章制度｡(3分)</w:t>
            </w:r>
          </w:p>
          <w:p>
            <w:pPr>
              <w:pStyle w:val="5"/>
              <w:keepNext w:val="0"/>
              <w:keepLines w:val="0"/>
              <w:pageBreakBefore w:val="0"/>
              <w:widowControl/>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 师资培训制度:</w:t>
            </w:r>
          </w:p>
          <w:p>
            <w:pPr>
              <w:pStyle w:val="5"/>
              <w:keepNext w:val="0"/>
              <w:keepLines w:val="0"/>
              <w:pageBreakBefore w:val="0"/>
              <w:widowControl/>
              <w:kinsoku/>
              <w:wordWrap/>
              <w:overflowPunct/>
              <w:topLinePunct w:val="0"/>
              <w:autoSpaceDE/>
              <w:autoSpaceDN/>
              <w:bidi w:val="0"/>
              <w:snapToGrid w:val="0"/>
              <w:spacing w:line="240" w:lineRule="auto"/>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重视参加省厅关工委“家庭教育指导师”</w:t>
            </w:r>
            <w:r>
              <w:rPr>
                <w:rFonts w:hint="eastAsia" w:ascii="仿宋_GB2312" w:hAnsi="仿宋_GB2312" w:eastAsia="仿宋_GB2312" w:cs="仿宋_GB2312"/>
                <w:color w:val="auto"/>
                <w:kern w:val="0"/>
                <w:sz w:val="24"/>
                <w:szCs w:val="24"/>
                <w:lang w:eastAsia="zh-CN"/>
              </w:rPr>
              <w:t>等</w:t>
            </w:r>
            <w:r>
              <w:rPr>
                <w:rFonts w:hint="eastAsia" w:ascii="仿宋_GB2312" w:hAnsi="仿宋_GB2312" w:eastAsia="仿宋_GB2312" w:cs="仿宋_GB2312"/>
                <w:color w:val="auto"/>
                <w:kern w:val="0"/>
                <w:sz w:val="24"/>
                <w:szCs w:val="24"/>
              </w:rPr>
              <w:t>培训工作并获得培训合格证书,参培人员每年递增</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本</w:t>
            </w:r>
            <w:r>
              <w:rPr>
                <w:rFonts w:hint="eastAsia" w:ascii="仿宋_GB2312" w:hAnsi="仿宋_GB2312" w:eastAsia="仿宋_GB2312" w:cs="仿宋_GB2312"/>
                <w:color w:val="auto"/>
                <w:kern w:val="0"/>
                <w:sz w:val="24"/>
                <w:szCs w:val="24"/>
                <w:lang w:eastAsia="zh-CN"/>
              </w:rPr>
              <w:t>辖</w:t>
            </w:r>
            <w:r>
              <w:rPr>
                <w:rFonts w:hint="eastAsia" w:ascii="仿宋_GB2312" w:hAnsi="仿宋_GB2312" w:eastAsia="仿宋_GB2312" w:cs="仿宋_GB2312"/>
                <w:color w:val="auto"/>
                <w:kern w:val="0"/>
                <w:sz w:val="24"/>
                <w:szCs w:val="24"/>
              </w:rPr>
              <w:t>区成建制学校</w:t>
            </w:r>
            <w:r>
              <w:rPr>
                <w:rFonts w:hint="eastAsia" w:ascii="仿宋_GB2312" w:hAnsi="仿宋_GB2312" w:eastAsia="仿宋_GB2312" w:cs="仿宋_GB2312"/>
                <w:color w:val="auto"/>
                <w:kern w:val="0"/>
                <w:sz w:val="24"/>
                <w:szCs w:val="24"/>
                <w:lang w:eastAsia="zh-CN"/>
              </w:rPr>
              <w:t>每校至少有</w:t>
            </w:r>
            <w:r>
              <w:rPr>
                <w:rFonts w:hint="eastAsia" w:ascii="仿宋_GB2312" w:hAnsi="仿宋_GB2312" w:eastAsia="仿宋_GB2312" w:cs="仿宋_GB2312"/>
                <w:color w:val="auto"/>
                <w:kern w:val="0"/>
                <w:sz w:val="24"/>
                <w:szCs w:val="24"/>
                <w:lang w:val="en-US" w:eastAsia="zh-CN"/>
              </w:rPr>
              <w:t>2名教师</w:t>
            </w:r>
            <w:r>
              <w:rPr>
                <w:rFonts w:hint="eastAsia" w:ascii="仿宋_GB2312" w:hAnsi="仿宋_GB2312" w:eastAsia="仿宋_GB2312" w:cs="仿宋_GB2312"/>
                <w:color w:val="auto"/>
                <w:kern w:val="0"/>
                <w:sz w:val="24"/>
                <w:szCs w:val="24"/>
              </w:rPr>
              <w:t>参加上述培训并获得证书可得</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分;每增加</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eastAsia="zh-CN"/>
              </w:rPr>
              <w:t>名</w:t>
            </w:r>
            <w:r>
              <w:rPr>
                <w:rFonts w:hint="eastAsia" w:ascii="仿宋_GB2312" w:hAnsi="仿宋_GB2312" w:eastAsia="仿宋_GB2312" w:cs="仿宋_GB2312"/>
                <w:color w:val="auto"/>
                <w:kern w:val="0"/>
                <w:sz w:val="24"/>
                <w:szCs w:val="24"/>
              </w:rPr>
              <w:t>,加</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分,最高可</w:t>
            </w:r>
            <w:r>
              <w:rPr>
                <w:rFonts w:hint="eastAsia" w:ascii="仿宋_GB2312" w:hAnsi="仿宋_GB2312" w:eastAsia="仿宋_GB2312" w:cs="仿宋_GB2312"/>
                <w:color w:val="auto"/>
                <w:kern w:val="0"/>
                <w:sz w:val="24"/>
                <w:szCs w:val="24"/>
                <w:lang w:eastAsia="zh-CN"/>
              </w:rPr>
              <w:t>加</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8分</w:t>
            </w:r>
            <w:r>
              <w:rPr>
                <w:rFonts w:hint="eastAsia" w:ascii="仿宋_GB2312" w:hAnsi="仿宋_GB2312" w:eastAsia="仿宋_GB2312" w:cs="仿宋_GB2312"/>
                <w:color w:val="auto"/>
                <w:kern w:val="0"/>
                <w:sz w:val="24"/>
                <w:szCs w:val="24"/>
                <w:lang w:eastAsia="zh-CN"/>
              </w:rPr>
              <w:t>）</w:t>
            </w:r>
          </w:p>
          <w:p>
            <w:pPr>
              <w:pStyle w:val="5"/>
              <w:keepNext w:val="0"/>
              <w:keepLines w:val="0"/>
              <w:pageBreakBefore w:val="0"/>
              <w:widowControl/>
              <w:numPr>
                <w:ilvl w:val="0"/>
                <w:numId w:val="6"/>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家长学校教研制度:</w:t>
            </w:r>
          </w:p>
          <w:p>
            <w:pPr>
              <w:pStyle w:val="5"/>
              <w:keepNext w:val="0"/>
              <w:keepLines w:val="0"/>
              <w:pageBreakBefore w:val="0"/>
              <w:widowControl/>
              <w:kinsoku/>
              <w:wordWrap/>
              <w:overflowPunct/>
              <w:topLinePunct w:val="0"/>
              <w:autoSpaceDE/>
              <w:autoSpaceDN/>
              <w:bidi w:val="0"/>
              <w:snapToGrid w:val="0"/>
              <w:spacing w:line="240" w:lineRule="auto"/>
              <w:ind w:left="0" w:leftChars="0"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每年至少召开1次家庭教育指导师研讨会或联谊会｡(5分)</w:t>
            </w:r>
          </w:p>
          <w:p>
            <w:pPr>
              <w:pStyle w:val="5"/>
              <w:keepNext w:val="0"/>
              <w:keepLines w:val="0"/>
              <w:pageBreakBefore w:val="0"/>
              <w:widowControl/>
              <w:numPr>
                <w:ilvl w:val="0"/>
                <w:numId w:val="6"/>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家庭教育工作宣传制度:</w:t>
            </w:r>
          </w:p>
          <w:p>
            <w:pPr>
              <w:pStyle w:val="5"/>
              <w:keepNext w:val="0"/>
              <w:keepLines w:val="0"/>
              <w:pageBreakBefore w:val="0"/>
              <w:widowControl/>
              <w:numPr>
                <w:ilvl w:val="0"/>
                <w:numId w:val="7"/>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关注､学习“河南省网上家长学校”网站､“河南家教”微信公众号,见截屏｡(2分)</w:t>
            </w:r>
          </w:p>
          <w:p>
            <w:pPr>
              <w:pStyle w:val="5"/>
              <w:keepNext w:val="0"/>
              <w:keepLines w:val="0"/>
              <w:pageBreakBefore w:val="0"/>
              <w:widowControl/>
              <w:numPr>
                <w:ilvl w:val="0"/>
                <w:numId w:val="7"/>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建有县级网上家长学校､微信群或公众号,并不断宣传家庭教育知识,</w:t>
            </w:r>
            <w:r>
              <w:rPr>
                <w:rFonts w:hint="eastAsia" w:ascii="仿宋_GB2312" w:hAnsi="仿宋_GB2312" w:eastAsia="仿宋_GB2312" w:cs="仿宋_GB2312"/>
                <w:color w:val="auto"/>
                <w:kern w:val="0"/>
                <w:sz w:val="24"/>
              </w:rPr>
              <w:t>有在“河南省网上家长学校”网站或“河南家教”微信公众号刊发的稿件,</w:t>
            </w:r>
            <w:r>
              <w:rPr>
                <w:rFonts w:hint="eastAsia" w:ascii="仿宋_GB2312" w:hAnsi="仿宋_GB2312" w:eastAsia="仿宋_GB2312" w:cs="仿宋_GB2312"/>
                <w:color w:val="auto"/>
                <w:kern w:val="0"/>
                <w:sz w:val="24"/>
                <w:szCs w:val="24"/>
              </w:rPr>
              <w:t>见通讯稿件或截图｡(2分)</w:t>
            </w:r>
          </w:p>
          <w:p>
            <w:pPr>
              <w:pStyle w:val="5"/>
              <w:keepNext w:val="0"/>
              <w:keepLines w:val="0"/>
              <w:pageBreakBefore w:val="0"/>
              <w:widowControl/>
              <w:numPr>
                <w:ilvl w:val="0"/>
                <w:numId w:val="6"/>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检查评估制度:</w:t>
            </w:r>
          </w:p>
          <w:p>
            <w:pPr>
              <w:pStyle w:val="5"/>
              <w:keepNext w:val="0"/>
              <w:keepLines w:val="0"/>
              <w:pageBreakBefore w:val="0"/>
              <w:widowControl/>
              <w:kinsoku/>
              <w:wordWrap/>
              <w:overflowPunct/>
              <w:topLinePunct w:val="0"/>
              <w:autoSpaceDE/>
              <w:autoSpaceDN/>
              <w:bidi w:val="0"/>
              <w:snapToGrid w:val="0"/>
              <w:spacing w:line="240" w:lineRule="auto"/>
              <w:ind w:left="0" w:lef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定期对所</w:t>
            </w:r>
            <w:r>
              <w:rPr>
                <w:rFonts w:hint="eastAsia" w:ascii="仿宋_GB2312" w:hAnsi="仿宋_GB2312" w:eastAsia="仿宋_GB2312" w:cs="仿宋_GB2312"/>
                <w:color w:val="auto"/>
                <w:kern w:val="0"/>
                <w:sz w:val="24"/>
                <w:szCs w:val="24"/>
                <w:lang w:eastAsia="zh-CN"/>
              </w:rPr>
              <w:t>辖区内</w:t>
            </w:r>
            <w:r>
              <w:rPr>
                <w:rFonts w:hint="eastAsia" w:ascii="仿宋_GB2312" w:hAnsi="仿宋_GB2312" w:eastAsia="仿宋_GB2312" w:cs="仿宋_GB2312"/>
                <w:color w:val="auto"/>
                <w:kern w:val="0"/>
                <w:sz w:val="24"/>
                <w:szCs w:val="24"/>
              </w:rPr>
              <w:t>家长学校进行检查评估,及时树立典型,表彰先进,并有检查､评估记录｡(2分)有表彰文件｡(3分)</w:t>
            </w:r>
          </w:p>
        </w:tc>
        <w:tc>
          <w:tcPr>
            <w:tcW w:w="766"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textAlignment w:val="auto"/>
              <w:rPr>
                <w:color w:val="auto"/>
                <w:kern w:val="0"/>
                <w:sz w:val="24"/>
                <w:szCs w:val="24"/>
              </w:rPr>
            </w:pPr>
            <w:r>
              <w:rPr>
                <w:color w:val="auto"/>
                <w:kern w:val="0"/>
                <w:sz w:val="24"/>
                <w:szCs w:val="24"/>
              </w:rPr>
              <w:t>25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708"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五</w:t>
            </w:r>
          </w:p>
        </w:tc>
        <w:tc>
          <w:tcPr>
            <w:tcW w:w="888"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rFonts w:hint="eastAsia"/>
                <w:b/>
                <w:bCs/>
                <w:color w:val="auto"/>
                <w:kern w:val="0"/>
                <w:sz w:val="24"/>
                <w:szCs w:val="24"/>
              </w:rPr>
            </w:pPr>
            <w:r>
              <w:rPr>
                <w:rFonts w:hint="eastAsia"/>
                <w:b/>
                <w:bCs/>
                <w:color w:val="auto"/>
                <w:kern w:val="0"/>
                <w:sz w:val="24"/>
                <w:szCs w:val="24"/>
              </w:rPr>
              <w:t>成</w:t>
            </w:r>
          </w:p>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效</w:t>
            </w:r>
          </w:p>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显</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著</w:t>
            </w:r>
          </w:p>
          <w:p>
            <w:pPr>
              <w:keepNext w:val="0"/>
              <w:keepLines w:val="0"/>
              <w:pageBreakBefore w:val="0"/>
              <w:widowControl/>
              <w:kinsoku/>
              <w:wordWrap/>
              <w:overflowPunct/>
              <w:topLinePunct w:val="0"/>
              <w:autoSpaceDE/>
              <w:autoSpaceDN/>
              <w:bidi w:val="0"/>
              <w:spacing w:line="240" w:lineRule="auto"/>
              <w:ind w:left="560" w:hanging="442" w:hangingChars="200"/>
              <w:jc w:val="center"/>
              <w:textAlignment w:val="auto"/>
              <w:rPr>
                <w:b/>
                <w:bCs/>
                <w:color w:val="auto"/>
                <w:kern w:val="0"/>
                <w:sz w:val="24"/>
                <w:szCs w:val="24"/>
              </w:rPr>
            </w:pPr>
            <w:r>
              <w:rPr>
                <w:rFonts w:hint="eastAsia"/>
                <w:b/>
                <w:bCs/>
                <w:color w:val="auto"/>
                <w:kern w:val="0"/>
                <w:sz w:val="22"/>
                <w:szCs w:val="21"/>
              </w:rPr>
              <w:t>(15分)</w:t>
            </w:r>
          </w:p>
        </w:tc>
        <w:tc>
          <w:tcPr>
            <w:tcW w:w="5699" w:type="dxa"/>
            <w:shd w:val="clear" w:color="auto" w:fill="auto"/>
            <w:vAlign w:val="center"/>
          </w:tcPr>
          <w:p>
            <w:pPr>
              <w:pStyle w:val="5"/>
              <w:keepNext w:val="0"/>
              <w:keepLines w:val="0"/>
              <w:pageBreakBefore w:val="0"/>
              <w:widowControl/>
              <w:numPr>
                <w:ilvl w:val="0"/>
                <w:numId w:val="8"/>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辖区内家长学校建设成效显著,在所在省辖市内位居前列(直管县在全省所有直管县中位居前列)</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(5分)</w:t>
            </w:r>
          </w:p>
          <w:p>
            <w:pPr>
              <w:pStyle w:val="5"/>
              <w:keepNext w:val="0"/>
              <w:keepLines w:val="0"/>
              <w:pageBreakBefore w:val="0"/>
              <w:widowControl/>
              <w:numPr>
                <w:ilvl w:val="0"/>
                <w:numId w:val="8"/>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每年开展有区域特色的家庭教育主题活动,有存档资料,有媒体报道｡(5分)</w:t>
            </w:r>
          </w:p>
          <w:p>
            <w:pPr>
              <w:pStyle w:val="5"/>
              <w:keepNext w:val="0"/>
              <w:keepLines w:val="0"/>
              <w:pageBreakBefore w:val="0"/>
              <w:widowControl/>
              <w:numPr>
                <w:ilvl w:val="0"/>
                <w:numId w:val="8"/>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群众对家庭教育工作的满意度达到85%以上。</w:t>
            </w:r>
          </w:p>
          <w:p>
            <w:pPr>
              <w:pStyle w:val="5"/>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(5分)</w:t>
            </w:r>
          </w:p>
        </w:tc>
        <w:tc>
          <w:tcPr>
            <w:tcW w:w="766"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textAlignment w:val="auto"/>
              <w:rPr>
                <w:color w:val="auto"/>
                <w:kern w:val="0"/>
                <w:sz w:val="24"/>
                <w:szCs w:val="24"/>
              </w:rPr>
            </w:pPr>
            <w:r>
              <w:rPr>
                <w:color w:val="auto"/>
                <w:kern w:val="0"/>
                <w:sz w:val="24"/>
                <w:szCs w:val="24"/>
              </w:rPr>
              <w:t>15</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jc w:val="left"/>
              <w:textAlignment w:val="auto"/>
              <w:rPr>
                <w:color w:val="auto"/>
                <w:kern w:val="0"/>
                <w:sz w:val="24"/>
                <w:szCs w:val="24"/>
              </w:rPr>
            </w:pPr>
            <w:r>
              <w:rPr>
                <w:color w:val="auto"/>
                <w:kern w:val="0"/>
                <w:sz w:val="24"/>
                <w:szCs w:val="24"/>
              </w:rPr>
              <w:t xml:space="preserve"> </w:t>
            </w:r>
          </w:p>
          <w:p>
            <w:pPr>
              <w:keepNext w:val="0"/>
              <w:keepLines w:val="0"/>
              <w:pageBreakBefore w:val="0"/>
              <w:widowControl/>
              <w:kinsoku/>
              <w:wordWrap/>
              <w:overflowPunct/>
              <w:topLinePunct w:val="0"/>
              <w:autoSpaceDE/>
              <w:autoSpaceDN/>
              <w:bidi w:val="0"/>
              <w:spacing w:line="240" w:lineRule="auto"/>
              <w:ind w:left="480" w:leftChars="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708"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六</w:t>
            </w:r>
          </w:p>
        </w:tc>
        <w:tc>
          <w:tcPr>
            <w:tcW w:w="888"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加</w:t>
            </w:r>
          </w:p>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分</w:t>
            </w:r>
            <w:r>
              <w:rPr>
                <w:b/>
                <w:bCs/>
                <w:color w:val="auto"/>
                <w:kern w:val="0"/>
                <w:sz w:val="24"/>
                <w:szCs w:val="24"/>
              </w:rPr>
              <w:t xml:space="preserve">  </w:t>
            </w:r>
          </w:p>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b/>
                <w:bCs/>
                <w:color w:val="auto"/>
                <w:kern w:val="0"/>
                <w:sz w:val="24"/>
                <w:szCs w:val="24"/>
              </w:rPr>
            </w:pPr>
            <w:r>
              <w:rPr>
                <w:rFonts w:hint="eastAsia"/>
                <w:b/>
                <w:bCs/>
                <w:color w:val="auto"/>
                <w:kern w:val="0"/>
                <w:sz w:val="24"/>
                <w:szCs w:val="24"/>
              </w:rPr>
              <w:t>因</w:t>
            </w:r>
          </w:p>
          <w:p>
            <w:pPr>
              <w:keepNext w:val="0"/>
              <w:keepLines w:val="0"/>
              <w:pageBreakBefore w:val="0"/>
              <w:widowControl/>
              <w:kinsoku/>
              <w:wordWrap/>
              <w:overflowPunct/>
              <w:topLinePunct w:val="0"/>
              <w:autoSpaceDE/>
              <w:autoSpaceDN/>
              <w:bidi w:val="0"/>
              <w:spacing w:line="240" w:lineRule="auto"/>
              <w:ind w:left="560" w:hanging="482" w:hangingChars="200"/>
              <w:jc w:val="center"/>
              <w:textAlignment w:val="auto"/>
              <w:rPr>
                <w:rFonts w:hint="eastAsia"/>
                <w:b/>
                <w:bCs/>
                <w:color w:val="auto"/>
                <w:kern w:val="0"/>
                <w:sz w:val="24"/>
                <w:szCs w:val="24"/>
              </w:rPr>
            </w:pPr>
            <w:r>
              <w:rPr>
                <w:rFonts w:hint="eastAsia"/>
                <w:b/>
                <w:bCs/>
                <w:color w:val="auto"/>
                <w:kern w:val="0"/>
                <w:sz w:val="24"/>
                <w:szCs w:val="24"/>
              </w:rPr>
              <w:t>素</w:t>
            </w:r>
          </w:p>
          <w:p>
            <w:pPr>
              <w:keepNext w:val="0"/>
              <w:keepLines w:val="0"/>
              <w:pageBreakBefore w:val="0"/>
              <w:widowControl/>
              <w:kinsoku/>
              <w:wordWrap/>
              <w:overflowPunct/>
              <w:topLinePunct w:val="0"/>
              <w:autoSpaceDE/>
              <w:autoSpaceDN/>
              <w:bidi w:val="0"/>
              <w:spacing w:line="240" w:lineRule="auto"/>
              <w:ind w:left="560" w:hanging="442" w:hangingChars="200"/>
              <w:jc w:val="center"/>
              <w:textAlignment w:val="auto"/>
              <w:rPr>
                <w:b/>
                <w:bCs/>
                <w:color w:val="auto"/>
                <w:kern w:val="0"/>
                <w:sz w:val="24"/>
                <w:szCs w:val="24"/>
              </w:rPr>
            </w:pPr>
            <w:r>
              <w:rPr>
                <w:rFonts w:hint="eastAsia"/>
                <w:b/>
                <w:bCs/>
                <w:color w:val="auto"/>
                <w:kern w:val="0"/>
                <w:sz w:val="22"/>
                <w:szCs w:val="21"/>
              </w:rPr>
              <w:t>(10分)</w:t>
            </w:r>
          </w:p>
        </w:tc>
        <w:tc>
          <w:tcPr>
            <w:tcW w:w="5699" w:type="dxa"/>
            <w:shd w:val="clear" w:color="auto" w:fill="auto"/>
            <w:vAlign w:val="center"/>
          </w:tcPr>
          <w:p>
            <w:pPr>
              <w:pStyle w:val="5"/>
              <w:keepNext w:val="0"/>
              <w:keepLines w:val="0"/>
              <w:pageBreakBefore w:val="0"/>
              <w:widowControl/>
              <w:numPr>
                <w:ilvl w:val="0"/>
                <w:numId w:val="9"/>
              </w:numPr>
              <w:kinsoku/>
              <w:wordWrap/>
              <w:overflowPunct/>
              <w:topLinePunct w:val="0"/>
              <w:autoSpaceDE/>
              <w:autoSpaceDN/>
              <w:bidi w:val="0"/>
              <w:adjustRightInd w:val="0"/>
              <w:snapToGrid w:val="0"/>
              <w:spacing w:line="240" w:lineRule="auto"/>
              <w:ind w:left="480" w:leftChars="0" w:hanging="480" w:hanging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在2019年第5轮检查评估中,获得“先进”加1分,获得“示范”加3分,获得“卓越”加5分</w:t>
            </w:r>
            <w:r>
              <w:rPr>
                <w:rFonts w:hint="eastAsia" w:ascii="仿宋_GB2312" w:hAnsi="仿宋_GB2312" w:eastAsia="仿宋_GB2312" w:cs="仿宋_GB2312"/>
                <w:color w:val="auto"/>
                <w:kern w:val="0"/>
                <w:sz w:val="24"/>
                <w:lang w:eastAsia="zh-CN"/>
              </w:rPr>
              <w:t>。</w:t>
            </w:r>
          </w:p>
          <w:p>
            <w:pPr>
              <w:pStyle w:val="5"/>
              <w:keepNext w:val="0"/>
              <w:keepLines w:val="0"/>
              <w:pageBreakBefore w:val="0"/>
              <w:widowControl/>
              <w:numPr>
                <w:ilvl w:val="0"/>
                <w:numId w:val="10"/>
              </w:numPr>
              <w:kinsoku/>
              <w:wordWrap/>
              <w:overflowPunct/>
              <w:topLinePunct w:val="0"/>
              <w:autoSpaceDE/>
              <w:autoSpaceDN/>
              <w:bidi w:val="0"/>
              <w:snapToGrid w:val="0"/>
              <w:spacing w:line="240" w:lineRule="auto"/>
              <w:ind w:left="480" w:leftChars="0" w:hanging="480" w:hanging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在2019年河南省首届家庭教育知识竞赛､2020年河南省首届家长学校优质课大赛､2021年“家教名师中原行”活动中,获得市级表彰加3分,获得省级表彰加5分,以最高项为准,不累计｡</w:t>
            </w:r>
          </w:p>
        </w:tc>
        <w:tc>
          <w:tcPr>
            <w:tcW w:w="766"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textAlignment w:val="auto"/>
              <w:rPr>
                <w:color w:val="auto"/>
                <w:kern w:val="0"/>
                <w:sz w:val="24"/>
                <w:szCs w:val="24"/>
              </w:rPr>
            </w:pPr>
            <w:r>
              <w:rPr>
                <w:color w:val="auto"/>
                <w:kern w:val="0"/>
                <w:sz w:val="24"/>
                <w:szCs w:val="24"/>
              </w:rPr>
              <w:t>10</w:t>
            </w:r>
            <w:r>
              <w:rPr>
                <w:rFonts w:hint="eastAsia"/>
                <w:color w:val="auto"/>
                <w:kern w:val="0"/>
                <w:sz w:val="24"/>
                <w:szCs w:val="24"/>
              </w:rPr>
              <w:t>分</w:t>
            </w:r>
            <w:r>
              <w:rPr>
                <w:color w:val="auto"/>
                <w:kern w:val="0"/>
                <w:sz w:val="24"/>
                <w:szCs w:val="24"/>
              </w:rPr>
              <w:t xml:space="preserve"> </w:t>
            </w:r>
          </w:p>
        </w:tc>
        <w:tc>
          <w:tcPr>
            <w:tcW w:w="711"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0" w:leftChars="0" w:hanging="480" w:hangingChars="200"/>
              <w:jc w:val="left"/>
              <w:textAlignment w:val="auto"/>
              <w:rPr>
                <w:color w:val="auto"/>
                <w:kern w:val="0"/>
                <w:sz w:val="24"/>
                <w:szCs w:val="24"/>
              </w:rPr>
            </w:pPr>
            <w:r>
              <w:rPr>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96" w:type="dxa"/>
            <w:gridSpan w:val="2"/>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jc w:val="center"/>
              <w:textAlignment w:val="auto"/>
              <w:rPr>
                <w:color w:val="auto"/>
                <w:kern w:val="0"/>
                <w:sz w:val="24"/>
                <w:szCs w:val="24"/>
              </w:rPr>
            </w:pPr>
            <w:r>
              <w:rPr>
                <w:rFonts w:hint="eastAsia"/>
                <w:b/>
                <w:bCs/>
                <w:color w:val="auto"/>
                <w:kern w:val="0"/>
                <w:sz w:val="24"/>
                <w:szCs w:val="24"/>
              </w:rPr>
              <w:t>满</w:t>
            </w:r>
            <w:r>
              <w:rPr>
                <w:b/>
                <w:bCs/>
                <w:color w:val="auto"/>
                <w:kern w:val="0"/>
                <w:sz w:val="24"/>
                <w:szCs w:val="24"/>
              </w:rPr>
              <w:t xml:space="preserve"> </w:t>
            </w:r>
            <w:r>
              <w:rPr>
                <w:rFonts w:hint="eastAsia"/>
                <w:b/>
                <w:bCs/>
                <w:color w:val="auto"/>
                <w:kern w:val="0"/>
                <w:sz w:val="24"/>
                <w:szCs w:val="24"/>
              </w:rPr>
              <w:t>分</w:t>
            </w:r>
          </w:p>
        </w:tc>
        <w:tc>
          <w:tcPr>
            <w:tcW w:w="5699" w:type="dxa"/>
            <w:shd w:val="clear" w:color="auto" w:fill="auto"/>
            <w:vAlign w:val="center"/>
          </w:tcPr>
          <w:p>
            <w:pPr>
              <w:keepNext w:val="0"/>
              <w:keepLines w:val="0"/>
              <w:pageBreakBefore w:val="0"/>
              <w:widowControl/>
              <w:kinsoku/>
              <w:wordWrap/>
              <w:overflowPunct/>
              <w:topLinePunct w:val="0"/>
              <w:autoSpaceDE/>
              <w:autoSpaceDN/>
              <w:bidi w:val="0"/>
              <w:spacing w:line="240" w:lineRule="auto"/>
              <w:ind w:left="482" w:leftChars="0" w:hanging="482" w:hangingChars="200"/>
              <w:textAlignment w:val="auto"/>
              <w:rPr>
                <w:b/>
                <w:bCs/>
                <w:color w:val="auto"/>
                <w:kern w:val="0"/>
                <w:sz w:val="24"/>
                <w:szCs w:val="24"/>
              </w:rPr>
            </w:pP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color w:val="auto"/>
                <w:kern w:val="0"/>
                <w:sz w:val="24"/>
                <w:szCs w:val="24"/>
              </w:rPr>
            </w:pPr>
            <w:r>
              <w:rPr>
                <w:color w:val="auto"/>
                <w:kern w:val="0"/>
                <w:sz w:val="24"/>
                <w:szCs w:val="24"/>
              </w:rPr>
              <w:t>110</w:t>
            </w:r>
            <w:r>
              <w:rPr>
                <w:rFonts w:hint="eastAsia"/>
                <w:color w:val="auto"/>
                <w:kern w:val="0"/>
                <w:sz w:val="24"/>
                <w:szCs w:val="24"/>
              </w:rPr>
              <w:t>分</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color w:val="auto"/>
                <w:kern w:val="0"/>
                <w:sz w:val="24"/>
                <w:szCs w:val="24"/>
              </w:rPr>
            </w:pPr>
            <w:r>
              <w:rPr>
                <w:color w:val="auto"/>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E3FB5"/>
    <w:multiLevelType w:val="singleLevel"/>
    <w:tmpl w:val="04FE3FB5"/>
    <w:lvl w:ilvl="0" w:tentative="0">
      <w:start w:val="1"/>
      <w:numFmt w:val="decimal"/>
      <w:suff w:val="space"/>
      <w:lvlText w:val="%1."/>
      <w:lvlJc w:val="left"/>
    </w:lvl>
  </w:abstractNum>
  <w:abstractNum w:abstractNumId="1">
    <w:nsid w:val="05DB5618"/>
    <w:multiLevelType w:val="multilevel"/>
    <w:tmpl w:val="05DB561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EE0DC9"/>
    <w:multiLevelType w:val="singleLevel"/>
    <w:tmpl w:val="14EE0DC9"/>
    <w:lvl w:ilvl="0" w:tentative="0">
      <w:start w:val="3"/>
      <w:numFmt w:val="decimal"/>
      <w:lvlText w:val="%1."/>
      <w:lvlJc w:val="left"/>
      <w:pPr>
        <w:tabs>
          <w:tab w:val="left" w:pos="312"/>
        </w:tabs>
      </w:pPr>
    </w:lvl>
  </w:abstractNum>
  <w:abstractNum w:abstractNumId="3">
    <w:nsid w:val="1C8836AD"/>
    <w:multiLevelType w:val="multilevel"/>
    <w:tmpl w:val="1C8836AD"/>
    <w:lvl w:ilvl="0" w:tentative="0">
      <w:start w:val="1"/>
      <w:numFmt w:val="bullet"/>
      <w:lvlText w:val="②"/>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5012EE"/>
    <w:multiLevelType w:val="multilevel"/>
    <w:tmpl w:val="225012E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590835"/>
    <w:multiLevelType w:val="multilevel"/>
    <w:tmpl w:val="25590835"/>
    <w:lvl w:ilvl="0" w:tentative="0">
      <w:start w:val="1"/>
      <w:numFmt w:val="decimalEnclosedCircle"/>
      <w:lvlText w:val="%1"/>
      <w:lvlJc w:val="left"/>
      <w:pPr>
        <w:ind w:left="280" w:hanging="360"/>
      </w:pPr>
      <w:rPr>
        <w:rFonts w:hint="default"/>
      </w:rPr>
    </w:lvl>
    <w:lvl w:ilvl="1" w:tentative="0">
      <w:start w:val="1"/>
      <w:numFmt w:val="lowerLetter"/>
      <w:lvlText w:val="%2)"/>
      <w:lvlJc w:val="left"/>
      <w:pPr>
        <w:ind w:left="760" w:hanging="420"/>
      </w:pPr>
    </w:lvl>
    <w:lvl w:ilvl="2" w:tentative="0">
      <w:start w:val="1"/>
      <w:numFmt w:val="lowerRoman"/>
      <w:lvlText w:val="%3."/>
      <w:lvlJc w:val="right"/>
      <w:pPr>
        <w:ind w:left="1180" w:hanging="420"/>
      </w:pPr>
    </w:lvl>
    <w:lvl w:ilvl="3" w:tentative="0">
      <w:start w:val="1"/>
      <w:numFmt w:val="decimal"/>
      <w:lvlText w:val="%4."/>
      <w:lvlJc w:val="left"/>
      <w:pPr>
        <w:ind w:left="1600" w:hanging="420"/>
      </w:pPr>
    </w:lvl>
    <w:lvl w:ilvl="4" w:tentative="0">
      <w:start w:val="1"/>
      <w:numFmt w:val="lowerLetter"/>
      <w:lvlText w:val="%5)"/>
      <w:lvlJc w:val="left"/>
      <w:pPr>
        <w:ind w:left="2020" w:hanging="420"/>
      </w:pPr>
    </w:lvl>
    <w:lvl w:ilvl="5" w:tentative="0">
      <w:start w:val="1"/>
      <w:numFmt w:val="lowerRoman"/>
      <w:lvlText w:val="%6."/>
      <w:lvlJc w:val="right"/>
      <w:pPr>
        <w:ind w:left="2440" w:hanging="420"/>
      </w:pPr>
    </w:lvl>
    <w:lvl w:ilvl="6" w:tentative="0">
      <w:start w:val="1"/>
      <w:numFmt w:val="decimal"/>
      <w:lvlText w:val="%7."/>
      <w:lvlJc w:val="left"/>
      <w:pPr>
        <w:ind w:left="2860" w:hanging="420"/>
      </w:pPr>
    </w:lvl>
    <w:lvl w:ilvl="7" w:tentative="0">
      <w:start w:val="1"/>
      <w:numFmt w:val="lowerLetter"/>
      <w:lvlText w:val="%8)"/>
      <w:lvlJc w:val="left"/>
      <w:pPr>
        <w:ind w:left="3280" w:hanging="420"/>
      </w:pPr>
    </w:lvl>
    <w:lvl w:ilvl="8" w:tentative="0">
      <w:start w:val="1"/>
      <w:numFmt w:val="lowerRoman"/>
      <w:lvlText w:val="%9."/>
      <w:lvlJc w:val="right"/>
      <w:pPr>
        <w:ind w:left="3700" w:hanging="420"/>
      </w:pPr>
    </w:lvl>
  </w:abstractNum>
  <w:abstractNum w:abstractNumId="6">
    <w:nsid w:val="410E74DB"/>
    <w:multiLevelType w:val="multilevel"/>
    <w:tmpl w:val="410E74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B90437"/>
    <w:multiLevelType w:val="multilevel"/>
    <w:tmpl w:val="50B90437"/>
    <w:lvl w:ilvl="0" w:tentative="0">
      <w:start w:val="1"/>
      <w:numFmt w:val="bullet"/>
      <w:lvlText w:val="①"/>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71054A"/>
    <w:multiLevelType w:val="multilevel"/>
    <w:tmpl w:val="5271054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FD71B3"/>
    <w:multiLevelType w:val="multilevel"/>
    <w:tmpl w:val="73FD71B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9"/>
  </w:num>
  <w:num w:numId="4">
    <w:abstractNumId w:val="4"/>
  </w:num>
  <w:num w:numId="5">
    <w:abstractNumId w:val="0"/>
  </w:num>
  <w:num w:numId="6">
    <w:abstractNumId w:val="2"/>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643EF"/>
    <w:rsid w:val="1A06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ascii="Times New Roman" w:hAnsi="Times New Roman" w:eastAsia="宋体" w:cs="Times New Roman"/>
      <w:kern w:val="2"/>
      <w:sz w:val="28"/>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方正小标宋简体"/>
      <w:sz w:val="72"/>
    </w:rPr>
  </w:style>
  <w:style w:type="paragraph" w:styleId="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2021-12-07T01:46:00Z</dcterms:created>
  <dc:creator>紫樱千夏</dc:creator>
  <cp:lastModifiedBy>紫樱千夏</cp:lastModifiedBy>
  <dcterms:modified xsi:type="dcterms:W3CDTF">2021-12-07T01:47:20Z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B1899D75C29F40AFACC28675EDA6D71F</vt:lpwstr>
  </property>
</Properties>
</file>